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704E" w14:textId="77777777" w:rsidR="00752583" w:rsidRPr="00752583" w:rsidRDefault="00190FCD" w:rsidP="00752583">
      <w:pPr>
        <w:pStyle w:val="Nagwek1"/>
        <w:rPr>
          <w:bCs/>
        </w:rPr>
      </w:pPr>
      <w:r w:rsidRPr="00752583">
        <w:rPr>
          <w:bCs/>
        </w:rPr>
        <w:t>Regulamin przyznawania nagrody Samorządowego Kongresu Trójmorza</w:t>
      </w:r>
    </w:p>
    <w:p w14:paraId="5D6505B6" w14:textId="211EFA71" w:rsidR="009D4B06" w:rsidRPr="00752583" w:rsidRDefault="746E2E74" w:rsidP="00752583">
      <w:pPr>
        <w:pStyle w:val="Nagwek2"/>
        <w:spacing w:before="480"/>
      </w:pPr>
      <w:r w:rsidRPr="00190FCD">
        <w:t>Część 1</w:t>
      </w:r>
      <w:r w:rsidR="00752583">
        <w:br/>
      </w:r>
      <w:r w:rsidR="00190FCD">
        <w:t>Postanowienia ogólne</w:t>
      </w:r>
    </w:p>
    <w:p w14:paraId="5D6505B8" w14:textId="65AAE723" w:rsidR="009D4B06" w:rsidRPr="00190FCD" w:rsidRDefault="746E2E74" w:rsidP="00752583">
      <w:pPr>
        <w:pStyle w:val="Default"/>
        <w:numPr>
          <w:ilvl w:val="0"/>
          <w:numId w:val="29"/>
        </w:numPr>
        <w:tabs>
          <w:tab w:val="left" w:pos="993"/>
        </w:tabs>
        <w:spacing w:before="240" w:line="276" w:lineRule="auto"/>
        <w:ind w:left="0" w:firstLine="567"/>
        <w:contextualSpacing/>
        <w:jc w:val="both"/>
        <w:rPr>
          <w:color w:val="auto"/>
          <w:sz w:val="22"/>
          <w:szCs w:val="22"/>
        </w:rPr>
      </w:pPr>
      <w:r w:rsidRPr="00190FCD">
        <w:rPr>
          <w:color w:val="auto"/>
          <w:sz w:val="22"/>
          <w:szCs w:val="22"/>
        </w:rPr>
        <w:t>Nagroda Samorządowego Kongresu Trójmorza (zwana dalej „Nagrodą”) stanowi uhonorowanie przedsiębiorstw z obszaru Trójmorza, które przyczyniają się do rozwoju gospodarki regionów Trójmorza, przestrzegają zasad odpowiedzialnego biznesu oraz promują pozytywny wizerunek obszaru Trójmorza.</w:t>
      </w:r>
    </w:p>
    <w:p w14:paraId="5D6505BB" w14:textId="65E12A0D" w:rsidR="009D4B06" w:rsidRPr="00752583" w:rsidRDefault="746E2E74" w:rsidP="00752583">
      <w:pPr>
        <w:pStyle w:val="Nagwek2"/>
        <w:spacing w:before="240"/>
      </w:pPr>
      <w:r w:rsidRPr="00190FCD">
        <w:t>Część 2</w:t>
      </w:r>
      <w:r w:rsidR="00752583">
        <w:br/>
      </w:r>
      <w:r w:rsidRPr="00190FCD">
        <w:t>N</w:t>
      </w:r>
      <w:r w:rsidR="00190FCD">
        <w:t>agroda</w:t>
      </w:r>
    </w:p>
    <w:p w14:paraId="5D6505BC" w14:textId="7FC63D3D" w:rsidR="009D4B06" w:rsidRPr="00190FCD" w:rsidRDefault="007A04E8" w:rsidP="00752583">
      <w:pPr>
        <w:pStyle w:val="Default"/>
        <w:numPr>
          <w:ilvl w:val="0"/>
          <w:numId w:val="29"/>
        </w:numPr>
        <w:tabs>
          <w:tab w:val="left" w:pos="993"/>
        </w:tabs>
        <w:spacing w:before="240" w:line="276" w:lineRule="auto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746E2E74" w:rsidRPr="00190FCD">
        <w:rPr>
          <w:sz w:val="22"/>
          <w:szCs w:val="22"/>
        </w:rPr>
        <w:t>Nagroda przyznana zostanie przedsiębiorstwom aktywnym gospodarczo w</w:t>
      </w:r>
      <w:r w:rsidR="00752583">
        <w:rPr>
          <w:sz w:val="22"/>
          <w:szCs w:val="22"/>
        </w:rPr>
        <w:t> </w:t>
      </w:r>
      <w:r w:rsidR="746E2E74" w:rsidRPr="00190FCD">
        <w:rPr>
          <w:sz w:val="22"/>
          <w:szCs w:val="22"/>
        </w:rPr>
        <w:t xml:space="preserve">obszarze Trójmorza </w:t>
      </w:r>
      <w:proofErr w:type="spellStart"/>
      <w:r w:rsidR="746E2E74" w:rsidRPr="00190FCD">
        <w:rPr>
          <w:sz w:val="22"/>
          <w:szCs w:val="22"/>
        </w:rPr>
        <w:t>pt</w:t>
      </w:r>
      <w:proofErr w:type="spellEnd"/>
      <w:r w:rsidR="746E2E74" w:rsidRPr="00190FCD">
        <w:rPr>
          <w:sz w:val="22"/>
          <w:szCs w:val="22"/>
        </w:rPr>
        <w:t>:</w:t>
      </w:r>
      <w:r w:rsidR="00190FCD">
        <w:rPr>
          <w:sz w:val="22"/>
          <w:szCs w:val="22"/>
        </w:rPr>
        <w:t xml:space="preserve"> </w:t>
      </w:r>
      <w:r w:rsidR="746E2E74" w:rsidRPr="00190FCD">
        <w:rPr>
          <w:sz w:val="22"/>
          <w:szCs w:val="22"/>
        </w:rPr>
        <w:t>„Międzynarodowy Sukces w obszarze Trójmorza” w następujących kategoriach:</w:t>
      </w:r>
    </w:p>
    <w:p w14:paraId="5D6505BD" w14:textId="2B08115C" w:rsidR="009D4B06" w:rsidRDefault="746E2E74" w:rsidP="007A04E8">
      <w:pPr>
        <w:pStyle w:val="Default"/>
        <w:numPr>
          <w:ilvl w:val="1"/>
          <w:numId w:val="24"/>
        </w:numPr>
        <w:spacing w:before="240" w:afterLines="240" w:after="576" w:line="276" w:lineRule="auto"/>
        <w:ind w:left="360"/>
        <w:contextualSpacing/>
        <w:rPr>
          <w:sz w:val="22"/>
          <w:szCs w:val="22"/>
        </w:rPr>
      </w:pPr>
      <w:r w:rsidRPr="00190FCD">
        <w:rPr>
          <w:sz w:val="22"/>
          <w:szCs w:val="22"/>
        </w:rPr>
        <w:t>Firma międzynarodowa</w:t>
      </w:r>
    </w:p>
    <w:p w14:paraId="5D6505BE" w14:textId="4DC8CF17" w:rsidR="009D4B06" w:rsidRDefault="746E2E74" w:rsidP="007A04E8">
      <w:pPr>
        <w:pStyle w:val="Default"/>
        <w:numPr>
          <w:ilvl w:val="1"/>
          <w:numId w:val="24"/>
        </w:numPr>
        <w:spacing w:before="240" w:afterLines="240" w:after="576" w:line="276" w:lineRule="auto"/>
        <w:ind w:left="360"/>
        <w:contextualSpacing/>
        <w:rPr>
          <w:sz w:val="22"/>
          <w:szCs w:val="22"/>
        </w:rPr>
      </w:pPr>
      <w:r w:rsidRPr="00190FCD">
        <w:rPr>
          <w:sz w:val="22"/>
          <w:szCs w:val="22"/>
        </w:rPr>
        <w:t>Firma regionalna</w:t>
      </w:r>
    </w:p>
    <w:p w14:paraId="5D6505BF" w14:textId="4D95BFF2" w:rsidR="009D4B06" w:rsidRDefault="746E2E74" w:rsidP="007A04E8">
      <w:pPr>
        <w:pStyle w:val="Default"/>
        <w:numPr>
          <w:ilvl w:val="1"/>
          <w:numId w:val="24"/>
        </w:numPr>
        <w:spacing w:before="240" w:afterLines="240" w:after="576" w:line="276" w:lineRule="auto"/>
        <w:ind w:left="360"/>
        <w:contextualSpacing/>
        <w:rPr>
          <w:sz w:val="22"/>
          <w:szCs w:val="22"/>
        </w:rPr>
      </w:pPr>
      <w:r w:rsidRPr="00190FCD">
        <w:rPr>
          <w:sz w:val="22"/>
          <w:szCs w:val="22"/>
        </w:rPr>
        <w:t>Osoba, która przyczyniła się do rozwoju Inicjatywy Trójmorz</w:t>
      </w:r>
      <w:r w:rsidR="00190FCD">
        <w:rPr>
          <w:sz w:val="22"/>
          <w:szCs w:val="22"/>
        </w:rPr>
        <w:t>a</w:t>
      </w:r>
    </w:p>
    <w:p w14:paraId="5D6505C4" w14:textId="37DDC39A" w:rsidR="009D4B06" w:rsidRPr="00752583" w:rsidRDefault="67D2DE1E" w:rsidP="007A04E8">
      <w:pPr>
        <w:pStyle w:val="Default"/>
        <w:numPr>
          <w:ilvl w:val="1"/>
          <w:numId w:val="24"/>
        </w:numPr>
        <w:spacing w:before="240" w:afterLines="240" w:after="576" w:line="276" w:lineRule="auto"/>
        <w:ind w:left="360"/>
        <w:contextualSpacing/>
        <w:rPr>
          <w:sz w:val="22"/>
          <w:szCs w:val="22"/>
        </w:rPr>
      </w:pPr>
      <w:r w:rsidRPr="00190FCD">
        <w:rPr>
          <w:sz w:val="22"/>
          <w:szCs w:val="22"/>
        </w:rPr>
        <w:t>Bezp</w:t>
      </w:r>
      <w:r w:rsidR="746E2E74" w:rsidRPr="00190FCD">
        <w:rPr>
          <w:sz w:val="22"/>
          <w:szCs w:val="22"/>
        </w:rPr>
        <w:t>ieczeństwo</w:t>
      </w:r>
    </w:p>
    <w:p w14:paraId="6D386BB4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Dopuszcza się nagrodzenie maksymalnie jednego przedsiębiorstwa w danej kategorii, spełniającego warunki udziału.</w:t>
      </w:r>
    </w:p>
    <w:p w14:paraId="77D74806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Wyboru laureatów dokonuje Rada Programowa Kongresu, stanowiąca Kapitułę Nagrody.</w:t>
      </w:r>
    </w:p>
    <w:p w14:paraId="0FB0C764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Siedzibą Kapituły Nagrody jest Instytut Rozwoju Samorządu Terytorialnego Województwa Lubelskiego z siedzibą w Lublinie, ul. Artura Grottgera 2, lok. 2/15.</w:t>
      </w:r>
    </w:p>
    <w:p w14:paraId="1C317D8F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Prawo zgłaszania kandydatur do Nagrody mają jednostki samorządu terytorialnego (na poziomie województw, gmin, miast i powiatów), organizacje i instytucje społeczno-kulturalne, naukowe, instytucje otoczenia biznesu oraz przedsiębiorcy.</w:t>
      </w:r>
    </w:p>
    <w:p w14:paraId="5D6505C9" w14:textId="398E1E69" w:rsidR="009D4B06" w:rsidRP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Kandydaci do Nagrody powinni łącznie spełniać niżej wymienione warunki:</w:t>
      </w:r>
    </w:p>
    <w:p w14:paraId="5D6505CA" w14:textId="4CA290D5" w:rsidR="009D4B06" w:rsidRPr="00190FCD" w:rsidRDefault="009D4B06" w:rsidP="00752583">
      <w:pPr>
        <w:pStyle w:val="Default"/>
        <w:numPr>
          <w:ilvl w:val="0"/>
          <w:numId w:val="22"/>
        </w:numPr>
        <w:spacing w:before="240" w:afterLines="240" w:after="576" w:line="276" w:lineRule="auto"/>
        <w:ind w:left="360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uiszczać podatki na obszarze krajów Inicjatywy Trójmorza,</w:t>
      </w:r>
    </w:p>
    <w:p w14:paraId="5D6505CB" w14:textId="139B0A95" w:rsidR="009D4B06" w:rsidRPr="00190FCD" w:rsidRDefault="009D4B06" w:rsidP="00752583">
      <w:pPr>
        <w:pStyle w:val="Default"/>
        <w:numPr>
          <w:ilvl w:val="0"/>
          <w:numId w:val="22"/>
        </w:numPr>
        <w:spacing w:before="240" w:afterLines="240" w:after="576" w:line="276" w:lineRule="auto"/>
        <w:ind w:left="360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terminowo i rzetelnie regulować należności o charakterze publiczno-prawnym,</w:t>
      </w:r>
    </w:p>
    <w:p w14:paraId="5D6505CC" w14:textId="3DF1A961" w:rsidR="009D4B06" w:rsidRPr="00190FCD" w:rsidRDefault="009D4B06" w:rsidP="00752583">
      <w:pPr>
        <w:pStyle w:val="Default"/>
        <w:numPr>
          <w:ilvl w:val="0"/>
          <w:numId w:val="22"/>
        </w:numPr>
        <w:spacing w:before="240" w:afterLines="240" w:after="576" w:line="276" w:lineRule="auto"/>
        <w:ind w:left="360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przestrzegać przepisów prawa,</w:t>
      </w:r>
    </w:p>
    <w:p w14:paraId="5D6505CD" w14:textId="4A657A96" w:rsidR="009D4B06" w:rsidRPr="00190FCD" w:rsidRDefault="009D4B06" w:rsidP="00752583">
      <w:pPr>
        <w:pStyle w:val="Default"/>
        <w:numPr>
          <w:ilvl w:val="0"/>
          <w:numId w:val="22"/>
        </w:numPr>
        <w:spacing w:before="240" w:afterLines="240" w:after="576" w:line="276" w:lineRule="auto"/>
        <w:ind w:left="360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zatrudniać w przedsiębiorstwie pracowników głównie w oparciu o umowę o pracę,</w:t>
      </w:r>
    </w:p>
    <w:p w14:paraId="5D6505CE" w14:textId="20ADE636" w:rsidR="009D4B06" w:rsidRPr="00190FCD" w:rsidRDefault="009D4B06" w:rsidP="00752583">
      <w:pPr>
        <w:pStyle w:val="Default"/>
        <w:numPr>
          <w:ilvl w:val="0"/>
          <w:numId w:val="22"/>
        </w:numPr>
        <w:spacing w:before="240" w:afterLines="240" w:after="576" w:line="276" w:lineRule="auto"/>
        <w:ind w:left="360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kierować się zasadami społecznej odpowiedzialności biznesu,</w:t>
      </w:r>
    </w:p>
    <w:p w14:paraId="531FDBFD" w14:textId="228342FF" w:rsidR="00190FCD" w:rsidRPr="00190FCD" w:rsidRDefault="009D4B06" w:rsidP="00752583">
      <w:pPr>
        <w:pStyle w:val="Default"/>
        <w:numPr>
          <w:ilvl w:val="0"/>
          <w:numId w:val="22"/>
        </w:numPr>
        <w:spacing w:before="240" w:afterLines="240" w:after="576" w:line="276" w:lineRule="auto"/>
        <w:ind w:left="360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przestrzegać zasad etyki i uczciwej konkurencji.</w:t>
      </w:r>
    </w:p>
    <w:p w14:paraId="39A95CE9" w14:textId="1AE71290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t>Termin zgłoszeń kandydatów oraz wzór zgłoszenia kandydata (Załącznik nr 1 do</w:t>
      </w:r>
      <w:r w:rsidR="00103AD0">
        <w:rPr>
          <w:sz w:val="22"/>
          <w:szCs w:val="22"/>
        </w:rPr>
        <w:t> </w:t>
      </w:r>
      <w:r w:rsidRPr="00190FCD">
        <w:rPr>
          <w:sz w:val="22"/>
          <w:szCs w:val="22"/>
        </w:rPr>
        <w:t xml:space="preserve">Regulaminu) są określone na stronie internetowej Samorządowego Kongresu Trójmorza </w:t>
      </w:r>
      <w:hyperlink r:id="rId8" w:history="1">
        <w:r w:rsidR="00252F0C" w:rsidRPr="00584795">
          <w:rPr>
            <w:rStyle w:val="Hipercze"/>
            <w:sz w:val="22"/>
            <w:szCs w:val="22"/>
          </w:rPr>
          <w:t>www.congress.lubelskie.pl</w:t>
        </w:r>
      </w:hyperlink>
      <w:r w:rsidRPr="00190FCD">
        <w:rPr>
          <w:sz w:val="22"/>
          <w:szCs w:val="22"/>
        </w:rPr>
        <w:t>.</w:t>
      </w:r>
    </w:p>
    <w:p w14:paraId="5E4364BE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 xml:space="preserve">Uprawnione podmioty mają prawo zgłosić swoje kandydatury do Nagrody w formie pisemnej najpóźniej do dnia </w:t>
      </w:r>
      <w:r w:rsidRPr="00252F0C">
        <w:rPr>
          <w:color w:val="auto"/>
          <w:sz w:val="22"/>
          <w:szCs w:val="22"/>
        </w:rPr>
        <w:t>20 kwietnia 2026 r.</w:t>
      </w:r>
    </w:p>
    <w:p w14:paraId="140F0D86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851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Każda instytucja zaproszona do składania kandydatów może przedstawić nie więcej niż jednego kandydata</w:t>
      </w:r>
      <w:r w:rsidRPr="00252F0C">
        <w:rPr>
          <w:color w:val="auto"/>
          <w:sz w:val="22"/>
          <w:szCs w:val="22"/>
        </w:rPr>
        <w:t>.</w:t>
      </w:r>
    </w:p>
    <w:p w14:paraId="5D6505D3" w14:textId="20706CEA" w:rsidR="009D4B06" w:rsidRPr="00252F0C" w:rsidRDefault="009D4B06" w:rsidP="00252F0C">
      <w:pPr>
        <w:pStyle w:val="Default"/>
        <w:numPr>
          <w:ilvl w:val="0"/>
          <w:numId w:val="30"/>
        </w:numPr>
        <w:tabs>
          <w:tab w:val="left" w:pos="993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Wnioski do Nagrody muszą spełniać następujące warunki:</w:t>
      </w:r>
    </w:p>
    <w:p w14:paraId="5D6505D4" w14:textId="3B7BE367" w:rsidR="009D4B06" w:rsidRPr="00752583" w:rsidRDefault="009D4B06" w:rsidP="00752583">
      <w:pPr>
        <w:pStyle w:val="Default"/>
        <w:numPr>
          <w:ilvl w:val="0"/>
          <w:numId w:val="23"/>
        </w:numPr>
        <w:spacing w:before="240" w:afterLines="240" w:after="576" w:line="276" w:lineRule="auto"/>
        <w:ind w:left="360"/>
        <w:contextualSpacing/>
        <w:jc w:val="both"/>
        <w:rPr>
          <w:color w:val="auto"/>
          <w:sz w:val="22"/>
          <w:szCs w:val="22"/>
        </w:rPr>
      </w:pPr>
      <w:r w:rsidRPr="00190FCD">
        <w:rPr>
          <w:sz w:val="22"/>
          <w:szCs w:val="22"/>
        </w:rPr>
        <w:t>być wypełnione w całości, wraz z załącznikami,</w:t>
      </w:r>
    </w:p>
    <w:p w14:paraId="5D6505D5" w14:textId="77777777" w:rsidR="009D4B06" w:rsidRPr="00752583" w:rsidRDefault="009D4B06" w:rsidP="00752583">
      <w:pPr>
        <w:pStyle w:val="Default"/>
        <w:numPr>
          <w:ilvl w:val="0"/>
          <w:numId w:val="23"/>
        </w:numPr>
        <w:spacing w:before="240" w:afterLines="240" w:after="576" w:line="276" w:lineRule="auto"/>
        <w:ind w:left="360"/>
        <w:contextualSpacing/>
        <w:jc w:val="both"/>
        <w:rPr>
          <w:color w:val="auto"/>
          <w:sz w:val="22"/>
          <w:szCs w:val="22"/>
        </w:rPr>
      </w:pPr>
      <w:r w:rsidRPr="00190FCD">
        <w:rPr>
          <w:sz w:val="22"/>
          <w:szCs w:val="22"/>
        </w:rPr>
        <w:t xml:space="preserve">zostać przesłane w nieprzekraczalnym terminie do </w:t>
      </w:r>
      <w:r w:rsidRPr="00190FCD">
        <w:rPr>
          <w:color w:val="auto"/>
          <w:sz w:val="22"/>
          <w:szCs w:val="22"/>
        </w:rPr>
        <w:t>20 kwietnia 2026 r.</w:t>
      </w:r>
      <w:r w:rsidRPr="00190FCD">
        <w:rPr>
          <w:sz w:val="22"/>
          <w:szCs w:val="22"/>
        </w:rPr>
        <w:t xml:space="preserve"> na adres: </w:t>
      </w:r>
      <w:hyperlink r:id="rId9" w:history="1">
        <w:r w:rsidRPr="00190FCD">
          <w:rPr>
            <w:rStyle w:val="Hipercze"/>
            <w:sz w:val="22"/>
            <w:szCs w:val="22"/>
          </w:rPr>
          <w:t>irst.lubelskie@gmail.com</w:t>
        </w:r>
      </w:hyperlink>
      <w:r w:rsidRPr="00190FCD">
        <w:rPr>
          <w:sz w:val="22"/>
          <w:szCs w:val="22"/>
        </w:rPr>
        <w:t>,</w:t>
      </w:r>
    </w:p>
    <w:p w14:paraId="5D6505D7" w14:textId="26814C26" w:rsidR="009D4B06" w:rsidRPr="00752583" w:rsidRDefault="009D4B06" w:rsidP="00752583">
      <w:pPr>
        <w:pStyle w:val="Default"/>
        <w:numPr>
          <w:ilvl w:val="0"/>
          <w:numId w:val="23"/>
        </w:numPr>
        <w:spacing w:before="240" w:afterLines="240" w:after="576" w:line="276" w:lineRule="auto"/>
        <w:ind w:left="360"/>
        <w:contextualSpacing/>
        <w:jc w:val="both"/>
        <w:rPr>
          <w:color w:val="auto"/>
          <w:sz w:val="22"/>
          <w:szCs w:val="22"/>
        </w:rPr>
      </w:pPr>
      <w:r w:rsidRPr="00190FCD">
        <w:rPr>
          <w:sz w:val="22"/>
          <w:szCs w:val="22"/>
        </w:rPr>
        <w:t>być podpisane przez instytucję uprawnioną do zgłaszania kandydatów.</w:t>
      </w:r>
    </w:p>
    <w:p w14:paraId="5F956BF1" w14:textId="78F600F6" w:rsidR="00252F0C" w:rsidRDefault="009D4B06" w:rsidP="00252F0C">
      <w:pPr>
        <w:pStyle w:val="Default"/>
        <w:numPr>
          <w:ilvl w:val="0"/>
          <w:numId w:val="30"/>
        </w:numPr>
        <w:tabs>
          <w:tab w:val="left" w:pos="993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190FCD">
        <w:rPr>
          <w:sz w:val="22"/>
          <w:szCs w:val="22"/>
        </w:rPr>
        <w:lastRenderedPageBreak/>
        <w:t>Ostateczna decyzja o przyznaniu Nagrody podejmowana jest przez Kapitułę zwykłą większością głosów przy udziale w głosowaniu jawnym co najmniej połowy składu Kapituły. W</w:t>
      </w:r>
      <w:r w:rsidR="00453EEC">
        <w:rPr>
          <w:sz w:val="22"/>
          <w:szCs w:val="22"/>
        </w:rPr>
        <w:t> </w:t>
      </w:r>
      <w:r w:rsidRPr="00190FCD">
        <w:rPr>
          <w:sz w:val="22"/>
          <w:szCs w:val="22"/>
        </w:rPr>
        <w:t>przypadku uzyskania równej liczby głosów decyduje głos Przewodniczącego.</w:t>
      </w:r>
    </w:p>
    <w:p w14:paraId="215D1CC0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993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Wręczenie Nagrody następuje podczas Samorządowego Kongresu Trójmorza organizowanego</w:t>
      </w:r>
      <w:r w:rsidR="00252F0C">
        <w:rPr>
          <w:sz w:val="22"/>
          <w:szCs w:val="22"/>
        </w:rPr>
        <w:t xml:space="preserve"> </w:t>
      </w:r>
      <w:r w:rsidRPr="00252F0C">
        <w:rPr>
          <w:sz w:val="22"/>
          <w:szCs w:val="22"/>
        </w:rPr>
        <w:t xml:space="preserve">w dniach </w:t>
      </w:r>
      <w:r w:rsidRPr="00252F0C">
        <w:rPr>
          <w:color w:val="auto"/>
          <w:sz w:val="22"/>
          <w:szCs w:val="22"/>
        </w:rPr>
        <w:t>27-28 maja 2026 r.</w:t>
      </w:r>
      <w:r w:rsidRPr="00252F0C">
        <w:rPr>
          <w:sz w:val="22"/>
          <w:szCs w:val="22"/>
        </w:rPr>
        <w:t xml:space="preserve"> w Lublinie.</w:t>
      </w:r>
    </w:p>
    <w:p w14:paraId="33333576" w14:textId="1F835E48" w:rsidR="00252F0C" w:rsidRDefault="009D4B06" w:rsidP="00252F0C">
      <w:pPr>
        <w:pStyle w:val="Default"/>
        <w:numPr>
          <w:ilvl w:val="0"/>
          <w:numId w:val="30"/>
        </w:numPr>
        <w:tabs>
          <w:tab w:val="left" w:pos="993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Ogłoszenie decyzji Kapituły w</w:t>
      </w:r>
      <w:r w:rsidR="00453EEC">
        <w:rPr>
          <w:sz w:val="22"/>
          <w:szCs w:val="22"/>
        </w:rPr>
        <w:t xml:space="preserve"> </w:t>
      </w:r>
      <w:r w:rsidRPr="00252F0C">
        <w:rPr>
          <w:sz w:val="22"/>
          <w:szCs w:val="22"/>
        </w:rPr>
        <w:t>s</w:t>
      </w:r>
      <w:r w:rsidR="00453EEC">
        <w:rPr>
          <w:sz w:val="22"/>
          <w:szCs w:val="22"/>
        </w:rPr>
        <w:t>prawie</w:t>
      </w:r>
      <w:r w:rsidRPr="00252F0C">
        <w:rPr>
          <w:sz w:val="22"/>
          <w:szCs w:val="22"/>
        </w:rPr>
        <w:t xml:space="preserve"> laureatów Nagrody zostanie umieszczone na</w:t>
      </w:r>
      <w:r w:rsidR="00453EEC">
        <w:rPr>
          <w:sz w:val="22"/>
          <w:szCs w:val="22"/>
        </w:rPr>
        <w:t> </w:t>
      </w:r>
      <w:r w:rsidRPr="00252F0C">
        <w:rPr>
          <w:sz w:val="22"/>
          <w:szCs w:val="22"/>
        </w:rPr>
        <w:t>stronie internetowej Samorządowego Kongresu Trójmorza www.congress.lubelskie.pl oraz w</w:t>
      </w:r>
      <w:r w:rsidR="00453EEC">
        <w:rPr>
          <w:sz w:val="22"/>
          <w:szCs w:val="22"/>
        </w:rPr>
        <w:t> </w:t>
      </w:r>
      <w:r w:rsidRPr="00252F0C">
        <w:rPr>
          <w:sz w:val="22"/>
          <w:szCs w:val="22"/>
        </w:rPr>
        <w:t>mediach społecznościowych Kongresu na profil</w:t>
      </w:r>
      <w:r w:rsidR="00D818D7" w:rsidRPr="00252F0C">
        <w:rPr>
          <w:sz w:val="22"/>
          <w:szCs w:val="22"/>
        </w:rPr>
        <w:t>u</w:t>
      </w:r>
      <w:r w:rsidRPr="00252F0C">
        <w:rPr>
          <w:sz w:val="22"/>
          <w:szCs w:val="22"/>
        </w:rPr>
        <w:t xml:space="preserve"> FB</w:t>
      </w:r>
      <w:r w:rsidR="00D818D7" w:rsidRPr="00252F0C">
        <w:rPr>
          <w:sz w:val="22"/>
          <w:szCs w:val="22"/>
        </w:rPr>
        <w:t xml:space="preserve"> </w:t>
      </w:r>
      <w:r w:rsidRPr="00252F0C">
        <w:rPr>
          <w:sz w:val="22"/>
          <w:szCs w:val="22"/>
        </w:rPr>
        <w:t>„</w:t>
      </w:r>
      <w:proofErr w:type="spellStart"/>
      <w:r w:rsidRPr="00252F0C">
        <w:rPr>
          <w:sz w:val="22"/>
          <w:szCs w:val="22"/>
        </w:rPr>
        <w:t>Congress</w:t>
      </w:r>
      <w:proofErr w:type="spellEnd"/>
      <w:r w:rsidRPr="00252F0C">
        <w:rPr>
          <w:sz w:val="22"/>
          <w:szCs w:val="22"/>
        </w:rPr>
        <w:t xml:space="preserve"> Lubelskie”.</w:t>
      </w:r>
    </w:p>
    <w:p w14:paraId="1F4C53B9" w14:textId="29E81FF0" w:rsidR="00252F0C" w:rsidRDefault="009D4B06" w:rsidP="00252F0C">
      <w:pPr>
        <w:pStyle w:val="Default"/>
        <w:numPr>
          <w:ilvl w:val="0"/>
          <w:numId w:val="30"/>
        </w:numPr>
        <w:tabs>
          <w:tab w:val="left" w:pos="993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Rada Programowa, na wniosek Przewodniczącego lub jej Członków, może przyznać dodatkową Nagrodę Specjalną za wyjątkowy wkład lub całokształt działalności na</w:t>
      </w:r>
      <w:r w:rsidR="00453EEC">
        <w:rPr>
          <w:sz w:val="22"/>
          <w:szCs w:val="22"/>
        </w:rPr>
        <w:t> </w:t>
      </w:r>
      <w:r w:rsidRPr="00252F0C">
        <w:rPr>
          <w:sz w:val="22"/>
          <w:szCs w:val="22"/>
        </w:rPr>
        <w:t>rzecz Inicjatywy Trójmorza oraz wyróżnienia.</w:t>
      </w:r>
    </w:p>
    <w:p w14:paraId="06CD09F6" w14:textId="77777777" w:rsidR="00252F0C" w:rsidRDefault="009D4B06" w:rsidP="00252F0C">
      <w:pPr>
        <w:pStyle w:val="Default"/>
        <w:numPr>
          <w:ilvl w:val="0"/>
          <w:numId w:val="30"/>
        </w:numPr>
        <w:tabs>
          <w:tab w:val="left" w:pos="993"/>
        </w:tabs>
        <w:spacing w:before="240" w:afterLines="240" w:after="576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Laureaci Nagrody podczas Kongresu otrzymują pamiątkowe statuetki oraz okolicznościowe dyplomy.</w:t>
      </w:r>
    </w:p>
    <w:p w14:paraId="5D6505E8" w14:textId="248AD8BA" w:rsidR="00710598" w:rsidRPr="003D3DF1" w:rsidRDefault="009D4B06" w:rsidP="003D3DF1">
      <w:pPr>
        <w:pStyle w:val="Default"/>
        <w:numPr>
          <w:ilvl w:val="0"/>
          <w:numId w:val="30"/>
        </w:numPr>
        <w:tabs>
          <w:tab w:val="left" w:pos="993"/>
        </w:tabs>
        <w:spacing w:before="240" w:line="276" w:lineRule="auto"/>
        <w:ind w:left="0" w:firstLine="567"/>
        <w:contextualSpacing/>
        <w:jc w:val="both"/>
        <w:rPr>
          <w:sz w:val="22"/>
          <w:szCs w:val="22"/>
        </w:rPr>
      </w:pPr>
      <w:r w:rsidRPr="00252F0C">
        <w:rPr>
          <w:sz w:val="22"/>
          <w:szCs w:val="22"/>
        </w:rPr>
        <w:t>Decyzja Kapituły co do wyboru laureatów Nagrody jest ostateczna i nie podlega zaskarżeniu.</w:t>
      </w:r>
    </w:p>
    <w:sectPr w:rsidR="00710598" w:rsidRPr="003D3DF1" w:rsidSect="00752583">
      <w:footerReference w:type="default" r:id="rId10"/>
      <w:pgSz w:w="11900" w:h="17340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0767" w14:textId="77777777" w:rsidR="00825E8E" w:rsidRDefault="00825E8E">
      <w:pPr>
        <w:spacing w:after="0" w:line="240" w:lineRule="auto"/>
      </w:pPr>
      <w:r>
        <w:separator/>
      </w:r>
    </w:p>
  </w:endnote>
  <w:endnote w:type="continuationSeparator" w:id="0">
    <w:p w14:paraId="440D9B97" w14:textId="77777777" w:rsidR="00825E8E" w:rsidRDefault="0082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E95F" w14:textId="1B904065" w:rsidR="314C4C14" w:rsidRPr="00193CD2" w:rsidRDefault="0005749D" w:rsidP="314C4C14">
    <w:pPr>
      <w:pStyle w:val="Stopka"/>
      <w:rPr>
        <w:rFonts w:ascii="Arial" w:hAnsi="Arial" w:cs="Arial"/>
        <w:sz w:val="20"/>
        <w:szCs w:val="20"/>
      </w:rPr>
    </w:pPr>
    <w:r w:rsidRPr="00193CD2">
      <w:rPr>
        <w:rFonts w:ascii="Arial" w:hAnsi="Arial" w:cs="Arial"/>
        <w:sz w:val="20"/>
        <w:szCs w:val="20"/>
      </w:rPr>
      <w:t>Regulamin przyznawania nagrody</w:t>
    </w:r>
    <w:r w:rsidR="009F6142" w:rsidRPr="00193CD2">
      <w:rPr>
        <w:rFonts w:ascii="Arial" w:hAnsi="Arial" w:cs="Arial"/>
        <w:sz w:val="20"/>
        <w:szCs w:val="20"/>
      </w:rPr>
      <w:t xml:space="preserve"> Samorządowego Kongresu Trójmorza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6869" w14:textId="77777777" w:rsidR="00825E8E" w:rsidRDefault="00825E8E">
      <w:pPr>
        <w:spacing w:after="0" w:line="240" w:lineRule="auto"/>
      </w:pPr>
      <w:r>
        <w:separator/>
      </w:r>
    </w:p>
  </w:footnote>
  <w:footnote w:type="continuationSeparator" w:id="0">
    <w:p w14:paraId="486DBA78" w14:textId="77777777" w:rsidR="00825E8E" w:rsidRDefault="0082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3B26F"/>
    <w:multiLevelType w:val="hybridMultilevel"/>
    <w:tmpl w:val="A90521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83B2D2"/>
    <w:multiLevelType w:val="hybridMultilevel"/>
    <w:tmpl w:val="C333B0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4368DB"/>
    <w:multiLevelType w:val="hybridMultilevel"/>
    <w:tmpl w:val="15B4ED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3E3913"/>
    <w:multiLevelType w:val="hybridMultilevel"/>
    <w:tmpl w:val="C7DB60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496845E"/>
    <w:multiLevelType w:val="hybridMultilevel"/>
    <w:tmpl w:val="89B39F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D94F02B"/>
    <w:multiLevelType w:val="hybridMultilevel"/>
    <w:tmpl w:val="97BB44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BDBFEC7"/>
    <w:multiLevelType w:val="hybridMultilevel"/>
    <w:tmpl w:val="8621B3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F3A9432"/>
    <w:multiLevelType w:val="hybridMultilevel"/>
    <w:tmpl w:val="35212D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2F95A4"/>
    <w:multiLevelType w:val="hybridMultilevel"/>
    <w:tmpl w:val="D7E7FBA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E8C308"/>
    <w:multiLevelType w:val="hybridMultilevel"/>
    <w:tmpl w:val="10FCF566"/>
    <w:lvl w:ilvl="0" w:tplc="0415000F">
      <w:start w:val="1"/>
      <w:numFmt w:val="decimal"/>
      <w:lvlText w:val="%1.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5A00AD3"/>
    <w:multiLevelType w:val="hybridMultilevel"/>
    <w:tmpl w:val="DB48BE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40B901C"/>
    <w:multiLevelType w:val="hybridMultilevel"/>
    <w:tmpl w:val="AD29C6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65757A1"/>
    <w:multiLevelType w:val="hybridMultilevel"/>
    <w:tmpl w:val="475A83CC"/>
    <w:lvl w:ilvl="0" w:tplc="FFFFFFFF">
      <w:start w:val="1"/>
      <w:numFmt w:val="ideographDigital"/>
      <w:lvlText w:val="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AD6B99"/>
    <w:multiLevelType w:val="multilevel"/>
    <w:tmpl w:val="2318B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F9938B4"/>
    <w:multiLevelType w:val="hybridMultilevel"/>
    <w:tmpl w:val="D88451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0CC2301"/>
    <w:multiLevelType w:val="hybridMultilevel"/>
    <w:tmpl w:val="30B4C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03ACF"/>
    <w:multiLevelType w:val="hybridMultilevel"/>
    <w:tmpl w:val="0AFD9D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B05D77F"/>
    <w:multiLevelType w:val="hybridMultilevel"/>
    <w:tmpl w:val="9A997A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606106"/>
    <w:multiLevelType w:val="hybridMultilevel"/>
    <w:tmpl w:val="7FC07AB4"/>
    <w:lvl w:ilvl="0" w:tplc="FFFFFFFF">
      <w:start w:val="1"/>
      <w:numFmt w:val="lowerLetter"/>
      <w:lvlText w:val=""/>
      <w:lvlJc w:val="left"/>
    </w:lvl>
    <w:lvl w:ilvl="1" w:tplc="E5EA0442">
      <w:start w:val="1"/>
      <w:numFmt w:val="decimal"/>
      <w:lvlText w:val="%2)"/>
      <w:lvlJc w:val="left"/>
      <w:pPr>
        <w:ind w:left="786" w:hanging="360"/>
      </w:pPr>
      <w:rPr>
        <w:rFonts w:ascii="Arial" w:eastAsiaTheme="minorEastAsia" w:hAnsi="Arial" w:cs="Arial"/>
      </w:rPr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2D03B1"/>
    <w:multiLevelType w:val="hybridMultilevel"/>
    <w:tmpl w:val="399448DA"/>
    <w:lvl w:ilvl="0" w:tplc="0DCA842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326EF"/>
    <w:multiLevelType w:val="hybridMultilevel"/>
    <w:tmpl w:val="C05075C0"/>
    <w:lvl w:ilvl="0" w:tplc="E69C8E74">
      <w:start w:val="2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953A8"/>
    <w:multiLevelType w:val="hybridMultilevel"/>
    <w:tmpl w:val="A4DE5BF0"/>
    <w:lvl w:ilvl="0" w:tplc="19B22E40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75F4C"/>
    <w:multiLevelType w:val="hybridMultilevel"/>
    <w:tmpl w:val="646ABF18"/>
    <w:lvl w:ilvl="0" w:tplc="19B22E40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93F"/>
    <w:multiLevelType w:val="hybridMultilevel"/>
    <w:tmpl w:val="05D887E8"/>
    <w:lvl w:ilvl="0" w:tplc="860C220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0CA9"/>
    <w:multiLevelType w:val="hybridMultilevel"/>
    <w:tmpl w:val="5DF416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7E95E6D"/>
    <w:multiLevelType w:val="hybridMultilevel"/>
    <w:tmpl w:val="5FB62B60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D5746"/>
    <w:multiLevelType w:val="hybridMultilevel"/>
    <w:tmpl w:val="AA1A2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74267"/>
    <w:multiLevelType w:val="hybridMultilevel"/>
    <w:tmpl w:val="E7A04B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A1D1D47"/>
    <w:multiLevelType w:val="hybridMultilevel"/>
    <w:tmpl w:val="CF79FC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041E99"/>
    <w:multiLevelType w:val="hybridMultilevel"/>
    <w:tmpl w:val="F05A3F5E"/>
    <w:lvl w:ilvl="0" w:tplc="E69C8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8E55"/>
    <w:multiLevelType w:val="hybridMultilevel"/>
    <w:tmpl w:val="AD14BD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9C30D32"/>
    <w:multiLevelType w:val="hybridMultilevel"/>
    <w:tmpl w:val="E9A27C3E"/>
    <w:lvl w:ilvl="0" w:tplc="19B22E40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B1989"/>
    <w:multiLevelType w:val="hybridMultilevel"/>
    <w:tmpl w:val="1FE85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D948D"/>
    <w:multiLevelType w:val="hybridMultilevel"/>
    <w:tmpl w:val="4C1E79C6"/>
    <w:lvl w:ilvl="0" w:tplc="19B22E40">
      <w:start w:val="1"/>
      <w:numFmt w:val="decimal"/>
      <w:lvlText w:val="§%1."/>
      <w:lvlJc w:val="left"/>
      <w:rPr>
        <w:rFonts w:hint="default"/>
      </w:rPr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2504966">
    <w:abstractNumId w:val="33"/>
  </w:num>
  <w:num w:numId="2" w16cid:durableId="847328868">
    <w:abstractNumId w:val="9"/>
  </w:num>
  <w:num w:numId="3" w16cid:durableId="474571959">
    <w:abstractNumId w:val="24"/>
  </w:num>
  <w:num w:numId="4" w16cid:durableId="2002193297">
    <w:abstractNumId w:val="27"/>
  </w:num>
  <w:num w:numId="5" w16cid:durableId="756438061">
    <w:abstractNumId w:val="1"/>
  </w:num>
  <w:num w:numId="6" w16cid:durableId="773744998">
    <w:abstractNumId w:val="8"/>
  </w:num>
  <w:num w:numId="7" w16cid:durableId="558978641">
    <w:abstractNumId w:val="12"/>
  </w:num>
  <w:num w:numId="8" w16cid:durableId="1752391583">
    <w:abstractNumId w:val="3"/>
  </w:num>
  <w:num w:numId="9" w16cid:durableId="1750731185">
    <w:abstractNumId w:val="5"/>
  </w:num>
  <w:num w:numId="10" w16cid:durableId="1686054772">
    <w:abstractNumId w:val="11"/>
  </w:num>
  <w:num w:numId="11" w16cid:durableId="1198082325">
    <w:abstractNumId w:val="10"/>
  </w:num>
  <w:num w:numId="12" w16cid:durableId="656299098">
    <w:abstractNumId w:val="6"/>
  </w:num>
  <w:num w:numId="13" w16cid:durableId="118883900">
    <w:abstractNumId w:val="14"/>
  </w:num>
  <w:num w:numId="14" w16cid:durableId="624428242">
    <w:abstractNumId w:val="28"/>
  </w:num>
  <w:num w:numId="15" w16cid:durableId="684599538">
    <w:abstractNumId w:val="16"/>
  </w:num>
  <w:num w:numId="16" w16cid:durableId="457258483">
    <w:abstractNumId w:val="0"/>
  </w:num>
  <w:num w:numId="17" w16cid:durableId="1294486051">
    <w:abstractNumId w:val="30"/>
  </w:num>
  <w:num w:numId="18" w16cid:durableId="709258206">
    <w:abstractNumId w:val="17"/>
  </w:num>
  <w:num w:numId="19" w16cid:durableId="2045714693">
    <w:abstractNumId w:val="7"/>
  </w:num>
  <w:num w:numId="20" w16cid:durableId="628584106">
    <w:abstractNumId w:val="2"/>
  </w:num>
  <w:num w:numId="21" w16cid:durableId="369690627">
    <w:abstractNumId w:val="4"/>
  </w:num>
  <w:num w:numId="22" w16cid:durableId="2141877853">
    <w:abstractNumId w:val="26"/>
  </w:num>
  <w:num w:numId="23" w16cid:durableId="807817564">
    <w:abstractNumId w:val="32"/>
  </w:num>
  <w:num w:numId="24" w16cid:durableId="1863745290">
    <w:abstractNumId w:val="18"/>
  </w:num>
  <w:num w:numId="25" w16cid:durableId="1114516576">
    <w:abstractNumId w:val="15"/>
  </w:num>
  <w:num w:numId="26" w16cid:durableId="1600408732">
    <w:abstractNumId w:val="21"/>
  </w:num>
  <w:num w:numId="27" w16cid:durableId="1410343986">
    <w:abstractNumId w:val="22"/>
  </w:num>
  <w:num w:numId="28" w16cid:durableId="684211790">
    <w:abstractNumId w:val="31"/>
  </w:num>
  <w:num w:numId="29" w16cid:durableId="560678414">
    <w:abstractNumId w:val="23"/>
  </w:num>
  <w:num w:numId="30" w16cid:durableId="1113987001">
    <w:abstractNumId w:val="20"/>
  </w:num>
  <w:num w:numId="31" w16cid:durableId="1414665339">
    <w:abstractNumId w:val="29"/>
  </w:num>
  <w:num w:numId="32" w16cid:durableId="1978879642">
    <w:abstractNumId w:val="19"/>
  </w:num>
  <w:num w:numId="33" w16cid:durableId="2147120196">
    <w:abstractNumId w:val="25"/>
  </w:num>
  <w:num w:numId="34" w16cid:durableId="1644310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06"/>
    <w:rsid w:val="0000475D"/>
    <w:rsid w:val="0005749D"/>
    <w:rsid w:val="00073115"/>
    <w:rsid w:val="000B7D75"/>
    <w:rsid w:val="00103AD0"/>
    <w:rsid w:val="00190FCD"/>
    <w:rsid w:val="00193CD2"/>
    <w:rsid w:val="001A50D9"/>
    <w:rsid w:val="00223DEF"/>
    <w:rsid w:val="00252F0C"/>
    <w:rsid w:val="00287C06"/>
    <w:rsid w:val="002D2C50"/>
    <w:rsid w:val="003430C0"/>
    <w:rsid w:val="00380DF2"/>
    <w:rsid w:val="003D3DF1"/>
    <w:rsid w:val="003E31F3"/>
    <w:rsid w:val="004066B8"/>
    <w:rsid w:val="00453EEC"/>
    <w:rsid w:val="004B1B83"/>
    <w:rsid w:val="005225C7"/>
    <w:rsid w:val="00557B56"/>
    <w:rsid w:val="005D0E5C"/>
    <w:rsid w:val="005F0ABA"/>
    <w:rsid w:val="005F775D"/>
    <w:rsid w:val="00636695"/>
    <w:rsid w:val="0068444A"/>
    <w:rsid w:val="006E7F86"/>
    <w:rsid w:val="00710598"/>
    <w:rsid w:val="0071063C"/>
    <w:rsid w:val="00752583"/>
    <w:rsid w:val="007930D7"/>
    <w:rsid w:val="007A04E8"/>
    <w:rsid w:val="007D11C3"/>
    <w:rsid w:val="00825E8E"/>
    <w:rsid w:val="00865C88"/>
    <w:rsid w:val="008F0303"/>
    <w:rsid w:val="00992381"/>
    <w:rsid w:val="009D4B06"/>
    <w:rsid w:val="009F6142"/>
    <w:rsid w:val="00A00D3E"/>
    <w:rsid w:val="00A41E37"/>
    <w:rsid w:val="00A85076"/>
    <w:rsid w:val="00B33759"/>
    <w:rsid w:val="00B8320B"/>
    <w:rsid w:val="00B911AB"/>
    <w:rsid w:val="00B97BB8"/>
    <w:rsid w:val="00C61D4B"/>
    <w:rsid w:val="00C847D2"/>
    <w:rsid w:val="00CD57E2"/>
    <w:rsid w:val="00D818D7"/>
    <w:rsid w:val="00D92B4D"/>
    <w:rsid w:val="00DA5D79"/>
    <w:rsid w:val="00E66F32"/>
    <w:rsid w:val="00EC35C3"/>
    <w:rsid w:val="00EF4904"/>
    <w:rsid w:val="00F05D7C"/>
    <w:rsid w:val="0A7D2CDE"/>
    <w:rsid w:val="0F2C6A5D"/>
    <w:rsid w:val="314C4C14"/>
    <w:rsid w:val="4CF41D72"/>
    <w:rsid w:val="53A99088"/>
    <w:rsid w:val="5E7BABE2"/>
    <w:rsid w:val="67D2DE1E"/>
    <w:rsid w:val="6FC30230"/>
    <w:rsid w:val="746E2E74"/>
    <w:rsid w:val="78E39055"/>
    <w:rsid w:val="7BF9E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05B0"/>
  <w15:docId w15:val="{67C73551-52CE-4EFB-9D8C-4B6B5D14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D3E"/>
  </w:style>
  <w:style w:type="paragraph" w:styleId="Nagwek1">
    <w:name w:val="heading 1"/>
    <w:basedOn w:val="Normalny"/>
    <w:next w:val="Normalny"/>
    <w:link w:val="Nagwek1Znak"/>
    <w:uiPriority w:val="9"/>
    <w:qFormat/>
    <w:rsid w:val="00752583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62626" w:themeColor="text1" w:themeTint="D9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583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0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0D3E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D3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D3E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D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D3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D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4B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D4B06"/>
    <w:rPr>
      <w:color w:val="0000FF" w:themeColor="hyperlink"/>
      <w:u w:val="single"/>
    </w:rPr>
  </w:style>
  <w:style w:type="paragraph" w:styleId="Nagwek">
    <w:name w:val="header"/>
    <w:uiPriority w:val="99"/>
    <w:unhideWhenUsed/>
    <w:rsid w:val="314C4C14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link w:val="StopkaZnak"/>
    <w:uiPriority w:val="99"/>
    <w:unhideWhenUsed/>
    <w:rsid w:val="314C4C14"/>
    <w:pPr>
      <w:tabs>
        <w:tab w:val="center" w:pos="4680"/>
        <w:tab w:val="right" w:pos="9360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00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A00D3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52583"/>
    <w:rPr>
      <w:rFonts w:ascii="Arial" w:eastAsiaTheme="majorEastAsia" w:hAnsi="Arial" w:cstheme="majorBidi"/>
      <w:b/>
      <w:color w:val="262626" w:themeColor="text1" w:themeTint="D9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2583"/>
    <w:rPr>
      <w:rFonts w:ascii="Arial" w:eastAsiaTheme="majorEastAsia" w:hAnsi="Arial" w:cstheme="majorBidi"/>
      <w:b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00D3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D3E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D3E"/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D3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D3E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D3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0D3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A00D3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D3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0D3E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A00D3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00D3E"/>
    <w:rPr>
      <w:i/>
      <w:iCs/>
      <w:color w:val="auto"/>
    </w:rPr>
  </w:style>
  <w:style w:type="paragraph" w:styleId="Bezodstpw">
    <w:name w:val="No Spacing"/>
    <w:uiPriority w:val="1"/>
    <w:qFormat/>
    <w:rsid w:val="00A00D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0D3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0D3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D3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D3E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A00D3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00D3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00D3E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00D3E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A00D3E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0D3E"/>
    <w:pPr>
      <w:outlineLvl w:val="9"/>
    </w:pPr>
  </w:style>
  <w:style w:type="character" w:customStyle="1" w:styleId="StopkaZnak">
    <w:name w:val="Stopka Znak"/>
    <w:basedOn w:val="Domylnaczcionkaakapitu"/>
    <w:link w:val="Stopka"/>
    <w:uiPriority w:val="99"/>
    <w:rsid w:val="00B33759"/>
  </w:style>
  <w:style w:type="character" w:styleId="Nierozpoznanawzmianka">
    <w:name w:val="Unresolved Mention"/>
    <w:basedOn w:val="Domylnaczcionkaakapitu"/>
    <w:uiPriority w:val="99"/>
    <w:semiHidden/>
    <w:unhideWhenUsed/>
    <w:rsid w:val="00252F0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1B8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1B8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B1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st.lubelski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0EEC-6EB6-4215-B2EB-98AD96CE6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2991</Characters>
  <Application>Microsoft Office Word</Application>
  <DocSecurity>0</DocSecurity>
  <Lines>65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nagrody Samorządowego Kongresu Trójmorza</dc:title>
  <dc:creator>Małgorzata Ganczar</dc:creator>
  <cp:lastModifiedBy>Monika Mirosław</cp:lastModifiedBy>
  <cp:revision>5</cp:revision>
  <dcterms:created xsi:type="dcterms:W3CDTF">2026-03-12T13:19:00Z</dcterms:created>
  <dcterms:modified xsi:type="dcterms:W3CDTF">2026-03-12T13:21:00Z</dcterms:modified>
</cp:coreProperties>
</file>